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77D" w:rsidRDefault="0037177D" w:rsidP="004A080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t>20 АПРЕЛЯ – НАЦИОНАЛЬНЫЙ ДЕНЬ ДОНОРА В РОССИИ</w:t>
      </w:r>
    </w:p>
    <w:p w:rsidR="004A0801" w:rsidRPr="0037177D" w:rsidRDefault="004A0801" w:rsidP="004A0801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</w:p>
    <w:p w:rsidR="0037177D" w:rsidRPr="0037177D" w:rsidRDefault="004A0801" w:rsidP="004A0801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Этот день отмечается ежегодно с 2007 года, он посвящён всем донорам крови, врачам и </w:t>
      </w:r>
      <w:proofErr w:type="gramStart"/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медсёстрам</w:t>
      </w:r>
      <w:proofErr w:type="gramEnd"/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работающим в пунктах переливания крови.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Донорство крови - важная миссия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кровь и ее компоненты (плазма, тромбоциты, эритроциты) нужны всегда. Сегодня остро стоит проблема сокращения числа доноров.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Донорская кровь спасает жизни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Безопасная кровь нужна в экстренных случаях, в чрезвычайных ситуациях, во время проведения хирургических операций, людям, страдающим смертельными заболеваниями, матерям и новорождённым.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Донорская кровь используется в производстве лекарственных средств.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Донорство крови — это безопасно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сдачи крови безопасен. Для каждого донора используется новое стерильное одноразовое оборудование, поэтому нет риска заражения инфекциями, передающимися с кровью. COVID-19 не передаётся во время переливания крови.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Здоровый взрослый человек, может сдать около полулитра крови. В течение нескольких дней после сдачи крови организм восполнит потерянную жидкость, а через две недели выработает потерянные эритроциты.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Донорская кровь безопасна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Донор крови и ее компонентов в обязательном порядке проходит медицинское обследование в организации службы крови, включающее лабораторное исследование крови, заполняет анкету, в которой отвечает на ряд вопросов, например, как давно принимал лекарственные препараты, алкоголь, сообщает информацию о недавно перенесённых инфекционных заболеваниях, о контактах с инфекционными больными, и только после этого допускается или не допускается к сдаче крови. </w:t>
      </w:r>
      <w:proofErr w:type="gramEnd"/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Почётный донор 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Звание почетного донора в России присваивается донорам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безвозмездно сдавшим кровь и (или) ее компоненты (за исключением плазмы крови) сорок и более раз, либо кровь и (или) ее компоненты двадцать пять и более </w:t>
      </w:r>
      <w:proofErr w:type="gram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</w:t>
      </w:r>
      <w:proofErr w:type="gramEnd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плазму крови в общем количестве крови и (или) ее компонентов и плазмы крови сорок раз, либо кровь и (или) ее компоненты менее двадцати пяти раз и плазму крови в общем количестве крови и (или) ее компонентов и плазмы крови шестьдесят и более раз, либо плазму крови шестьдесят и более раз. Они награждаются нагрудным знаком «Почетный донор России».</w:t>
      </w:r>
    </w:p>
    <w:p w:rsidR="0037177D" w:rsidRP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08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Присоединяйтесь! </w:t>
      </w: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этот день проводятся мероприятия, посвящённые информированию людей о необходимости донорства крови, о том, как стать донором, о том, как происходит сдача крови, и как к ней подготовиться.</w:t>
      </w:r>
    </w:p>
    <w:p w:rsidR="0037177D" w:rsidRDefault="0037177D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20 апреля все станции переливания крови, медицинские центры ждут всех желающих стать донором.</w:t>
      </w:r>
    </w:p>
    <w:p w:rsidR="00116786" w:rsidRDefault="00116786" w:rsidP="004A080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0801" w:rsidRDefault="00116786" w:rsidP="001167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3E49E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Заболевания, передающиеся через кровь</w:t>
      </w:r>
    </w:p>
    <w:p w:rsidR="00116786" w:rsidRPr="004A0801" w:rsidRDefault="00116786" w:rsidP="001167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77D" w:rsidRPr="0037177D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  <w:proofErr w:type="spellStart"/>
      <w:r w:rsidR="0037177D" w:rsidRPr="0037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Гемотрансмиссивные</w:t>
      </w:r>
      <w:proofErr w:type="spellEnd"/>
      <w:r w:rsidR="0037177D" w:rsidRPr="0037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 (ГТИ)</w:t>
      </w:r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это инфекционные заболевания, возбудитель которых может передаваться с донорской кровью или ее компонентами.</w:t>
      </w:r>
    </w:p>
    <w:p w:rsidR="004A0801" w:rsidRDefault="0037177D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значимым для служб переливания крови микробным агентам следует относить те, которые </w:t>
      </w:r>
      <w:r w:rsidRPr="003717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могут служить причиной заболеваемости и смертности</w:t>
      </w: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среди реципиентов. </w:t>
      </w:r>
    </w:p>
    <w:p w:rsidR="0037177D" w:rsidRPr="0037177D" w:rsidRDefault="0037177D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Передаваемые с кровью инфекционные агенты или инфекция, как правило, имеют следующие характеристики:</w:t>
      </w:r>
    </w:p>
    <w:p w:rsidR="0037177D" w:rsidRPr="0037177D" w:rsidRDefault="0037177D" w:rsidP="004A08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длительный инкубационный период до появления клинических признаков,</w:t>
      </w:r>
    </w:p>
    <w:p w:rsidR="0037177D" w:rsidRDefault="0037177D" w:rsidP="004A0801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бессимптомная фаза или наличие у донора крови лишь слабо выраженных симптомов.</w:t>
      </w:r>
    </w:p>
    <w:p w:rsidR="004A0801" w:rsidRPr="0037177D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</w:p>
    <w:p w:rsidR="004A0801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r w:rsidR="0037177D" w:rsidRPr="00371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Согласно приказу МЗ РФ от 28.10.2020 № 1166н «Об утверждении порядка прохождения донорами медицинского обследования … »,</w:t>
      </w:r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доноры заполняют анкету и информированное добровольное согласие на медицинское обследование и </w:t>
      </w:r>
      <w:proofErr w:type="spellStart"/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донацию</w:t>
      </w:r>
      <w:proofErr w:type="spellEnd"/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37177D" w:rsidRPr="0037177D" w:rsidRDefault="0037177D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этих документах содержатся вопросы о том, относитесь ли Вы к группе риска по распространению вирусов гепатита</w:t>
      </w:r>
      <w:proofErr w:type="gram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С, </w:t>
      </w:r>
      <w:proofErr w:type="spell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ВИЧ-инфекуции</w:t>
      </w:r>
      <w:proofErr w:type="spellEnd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других, была ли у Вас когда-либо выявлена одна или несколько ГТИ.</w:t>
      </w:r>
    </w:p>
    <w:p w:rsidR="0037177D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37177D" w:rsidRPr="003717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За сокрытие информации об имеющейся ВИЧ-инфекции и других ГТИ, донор подлежит </w:t>
      </w:r>
      <w:hyperlink r:id="rId5" w:tgtFrame="_blanck" w:history="1">
        <w:r w:rsidR="0037177D" w:rsidRPr="004A080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уголовной ответственности</w:t>
        </w:r>
      </w:hyperlink>
      <w:r w:rsidR="0037177D" w:rsidRPr="003717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по статьям </w:t>
      </w:r>
      <w:hyperlink r:id="rId6" w:tgtFrame="_blanck" w:history="1">
        <w:r w:rsidR="0037177D" w:rsidRPr="004A080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121</w:t>
        </w:r>
      </w:hyperlink>
      <w:r w:rsidR="0037177D" w:rsidRPr="003717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и </w:t>
      </w:r>
      <w:hyperlink r:id="rId7" w:tgtFrame="_blanck" w:history="1">
        <w:r w:rsidR="0037177D" w:rsidRPr="004A080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lang w:eastAsia="ru-RU"/>
          </w:rPr>
          <w:t>122</w:t>
        </w:r>
      </w:hyperlink>
      <w:r w:rsidR="0037177D" w:rsidRPr="0037177D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 УК РФ.</w:t>
      </w:r>
    </w:p>
    <w:p w:rsidR="004A0801" w:rsidRPr="0037177D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37177D" w:rsidRPr="0037177D" w:rsidRDefault="004A0801" w:rsidP="004A080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снабжения лечебных учреждений безопасной донорской кровью, кровь всех </w:t>
      </w:r>
      <w:r w:rsidR="0037177D" w:rsidRPr="00371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доноров при каждой </w:t>
      </w:r>
      <w:proofErr w:type="spellStart"/>
      <w:r w:rsidR="0037177D" w:rsidRPr="00371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донации</w:t>
      </w:r>
      <w:proofErr w:type="spellEnd"/>
      <w:r w:rsidR="0037177D" w:rsidRPr="00371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исследуется на маркёры ГТИ:</w:t>
      </w:r>
    </w:p>
    <w:p w:rsidR="0037177D" w:rsidRPr="0037177D" w:rsidRDefault="0037177D" w:rsidP="004A08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иммунодефицита человека (ВИЧ),</w:t>
      </w:r>
    </w:p>
    <w:p w:rsidR="0037177D" w:rsidRPr="0037177D" w:rsidRDefault="0037177D" w:rsidP="004A08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 B (ВГВ),</w:t>
      </w:r>
    </w:p>
    <w:p w:rsidR="0037177D" w:rsidRPr="0037177D" w:rsidRDefault="0037177D" w:rsidP="004A08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вирус гепатита C (ВГС),</w:t>
      </w:r>
    </w:p>
    <w:p w:rsidR="0037177D" w:rsidRPr="0037177D" w:rsidRDefault="0037177D" w:rsidP="004A0801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treponema</w:t>
      </w:r>
      <w:proofErr w:type="spellEnd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>pallidum</w:t>
      </w:r>
      <w:proofErr w:type="spellEnd"/>
      <w:r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(возбудитель сифилиса).</w:t>
      </w:r>
    </w:p>
    <w:p w:rsidR="0037177D" w:rsidRPr="004A0801" w:rsidRDefault="004A0801" w:rsidP="004A0801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37177D" w:rsidRPr="003717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 результате исследования выявляются маркёры ГТИ, эти </w:t>
      </w:r>
      <w:r w:rsidR="0037177D" w:rsidRPr="00371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передаются в соответствующие службы по месту регистрации и проживания донора.</w:t>
      </w:r>
    </w:p>
    <w:p w:rsidR="004A0801" w:rsidRPr="004A0801" w:rsidRDefault="004A0801" w:rsidP="004A08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177D" w:rsidRPr="004A0801" w:rsidRDefault="004A0801" w:rsidP="004A080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8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противопоказаний к донорству крови ее компонентов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A0801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37177D" w:rsidRPr="004A0801">
        <w:rPr>
          <w:rFonts w:ascii="Times New Roman" w:hAnsi="Times New Roman" w:cs="Times New Roman"/>
          <w:sz w:val="24"/>
          <w:szCs w:val="24"/>
        </w:rPr>
        <w:t>огласно  Приложению № 2 к Приказу Министерства здравоохранения РФ от 28 октября 2020 г</w:t>
      </w:r>
      <w:r w:rsidR="0037177D" w:rsidRPr="004A0801">
        <w:rPr>
          <w:rFonts w:ascii="Times New Roman" w:hAnsi="Times New Roman" w:cs="Times New Roman"/>
          <w:b/>
          <w:sz w:val="24"/>
          <w:szCs w:val="24"/>
        </w:rPr>
        <w:t>. </w:t>
      </w:r>
      <w:r w:rsidR="0037177D" w:rsidRPr="004A0801">
        <w:rPr>
          <w:rFonts w:ascii="Times New Roman" w:hAnsi="Times New Roman" w:cs="Times New Roman"/>
          <w:b/>
          <w:bCs/>
          <w:sz w:val="24"/>
          <w:szCs w:val="24"/>
        </w:rPr>
        <w:t>№ 1166н</w:t>
      </w:r>
      <w:r w:rsidR="0037177D" w:rsidRPr="004A0801">
        <w:rPr>
          <w:rFonts w:ascii="Times New Roman" w:hAnsi="Times New Roman" w:cs="Times New Roman"/>
          <w:b/>
          <w:sz w:val="24"/>
          <w:szCs w:val="24"/>
        </w:rPr>
        <w:t> </w:t>
      </w:r>
      <w:r w:rsidRPr="004A0801">
        <w:rPr>
          <w:b/>
        </w:rPr>
        <w:t xml:space="preserve"> </w:t>
      </w:r>
    </w:p>
    <w:p w:rsidR="0037177D" w:rsidRPr="004A0801" w:rsidRDefault="0037177D" w:rsidP="004A0801">
      <w:pPr>
        <w:pStyle w:val="3"/>
        <w:shd w:val="clear" w:color="auto" w:fill="FFFFFF"/>
        <w:spacing w:before="288" w:line="240" w:lineRule="auto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A0801">
        <w:rPr>
          <w:rFonts w:ascii="Times New Roman" w:hAnsi="Times New Roman" w:cs="Times New Roman"/>
          <w:bCs w:val="0"/>
          <w:color w:val="auto"/>
          <w:sz w:val="24"/>
          <w:szCs w:val="24"/>
        </w:rPr>
        <w:t>I. Абсолютные противопоказания</w:t>
      </w:r>
    </w:p>
    <w:p w:rsidR="0037177D" w:rsidRDefault="0037177D" w:rsidP="004A0801">
      <w:pPr>
        <w:pStyle w:val="a3"/>
        <w:shd w:val="clear" w:color="auto" w:fill="FFFFFF"/>
        <w:spacing w:before="0" w:beforeAutospacing="0" w:after="0" w:afterAutospacing="0"/>
        <w:jc w:val="both"/>
        <w:rPr>
          <w:rStyle w:val="a8"/>
        </w:rPr>
      </w:pPr>
      <w:r w:rsidRPr="004A0801">
        <w:rPr>
          <w:rStyle w:val="a8"/>
        </w:rPr>
        <w:t>(отвод от донорства независимо от давности заболевания и результатов лечения)</w:t>
      </w:r>
    </w:p>
    <w:p w:rsidR="004A0801" w:rsidRPr="004A0801" w:rsidRDefault="004A0801" w:rsidP="004A0801">
      <w:pPr>
        <w:pStyle w:val="a3"/>
        <w:shd w:val="clear" w:color="auto" w:fill="FFFFFF"/>
        <w:spacing w:before="0" w:beforeAutospacing="0" w:after="0" w:afterAutospacing="0"/>
        <w:jc w:val="both"/>
      </w:pPr>
    </w:p>
    <w:p w:rsidR="004A0801" w:rsidRDefault="0037177D" w:rsidP="004A0801">
      <w:pPr>
        <w:pStyle w:val="a3"/>
        <w:shd w:val="clear" w:color="auto" w:fill="FFFFFF"/>
        <w:spacing w:before="0" w:beforeAutospacing="0" w:after="0" w:afterAutospacing="0"/>
        <w:jc w:val="both"/>
      </w:pPr>
      <w:r w:rsidRPr="004A0801">
        <w:t>1. Инфекционные и паразитарные болезни: болезнь, вызванная вирусом иммунодефицита человека (ВИЧ-инфекция), вирусами гепатита</w:t>
      </w:r>
      <w:proofErr w:type="gramStart"/>
      <w:r w:rsidRPr="004A0801">
        <w:t xml:space="preserve"> В</w:t>
      </w:r>
      <w:proofErr w:type="gramEnd"/>
      <w:r w:rsidRPr="004A0801">
        <w:t xml:space="preserve"> и С, сифилис, врожденный или приобретенный, туберкулез (все формы), бруцеллез, сыпной тиф, туляремия, лепра (болезнь </w:t>
      </w:r>
      <w:proofErr w:type="spellStart"/>
      <w:r w:rsidRPr="004A0801">
        <w:t>Гансена</w:t>
      </w:r>
      <w:proofErr w:type="spellEnd"/>
      <w:r w:rsidRPr="004A0801">
        <w:t xml:space="preserve">), африканский трипаносомоз, болезнь </w:t>
      </w:r>
      <w:proofErr w:type="spellStart"/>
      <w:r w:rsidRPr="004A0801">
        <w:t>Чагаса</w:t>
      </w:r>
      <w:proofErr w:type="spellEnd"/>
      <w:r w:rsidRPr="004A0801">
        <w:t xml:space="preserve">, лейшманиоз, токсоплазмоз, бабезиоз, хроническая лихорадка </w:t>
      </w:r>
      <w:proofErr w:type="spellStart"/>
      <w:r w:rsidRPr="004A0801">
        <w:t>Ку</w:t>
      </w:r>
      <w:proofErr w:type="spellEnd"/>
      <w:r w:rsidRPr="004A0801">
        <w:t xml:space="preserve">, эхинококкоз, филяриатоз, </w:t>
      </w:r>
      <w:proofErr w:type="spellStart"/>
      <w:r w:rsidRPr="004A0801">
        <w:t>дракункулез</w:t>
      </w:r>
      <w:proofErr w:type="spellEnd"/>
      <w:r w:rsidRPr="004A0801">
        <w:t>, а также повторный положительный результат исследования на маркеры болезни, вызванной вирусом иммунодефицита человека (ВИЧ-инфекция), повторный положительный результат исследования на маркеры вирусных гепатитов</w:t>
      </w:r>
      <w:proofErr w:type="gramStart"/>
      <w:r w:rsidRPr="004A0801">
        <w:t xml:space="preserve"> В</w:t>
      </w:r>
      <w:proofErr w:type="gramEnd"/>
      <w:r w:rsidRPr="004A0801">
        <w:t xml:space="preserve"> и С, повторный положительный результат исследования на маркеры возбудителя сифилиса.</w:t>
      </w:r>
      <w:r w:rsidRPr="004A0801">
        <w:br/>
        <w:t>2. Злокачественные новообразования.</w:t>
      </w:r>
    </w:p>
    <w:p w:rsidR="0037177D" w:rsidRPr="004A0801" w:rsidRDefault="0037177D" w:rsidP="004A0801">
      <w:pPr>
        <w:pStyle w:val="a3"/>
        <w:shd w:val="clear" w:color="auto" w:fill="FFFFFF"/>
        <w:spacing w:before="0" w:beforeAutospacing="0" w:after="0" w:afterAutospacing="0"/>
        <w:jc w:val="both"/>
      </w:pPr>
      <w:r w:rsidRPr="004A0801">
        <w:t>3. Болезни крови, кроветворных органов и отдельные нарушения, вовлекающие иммунный механизм.</w:t>
      </w:r>
      <w:r w:rsidRPr="004A0801">
        <w:br/>
        <w:t>4. Болезни центральной нервной системы (органические нарушения).</w:t>
      </w:r>
      <w:r w:rsidRPr="004A0801">
        <w:br/>
        <w:t>5. Полное отсутствие слуха и (или) речи, и (или) зрения.</w:t>
      </w:r>
      <w:r w:rsidRPr="004A0801">
        <w:br/>
        <w:t>6. Психические расстройства и расстройства поведения в состоянии обострения и (или) представляющие опасность для больного и окружающих.</w:t>
      </w:r>
      <w:r w:rsidRPr="004A0801">
        <w:br/>
        <w:t xml:space="preserve">7. Психические расстройства и расстройства поведения, вызванные употреблением </w:t>
      </w:r>
      <w:proofErr w:type="spellStart"/>
      <w:r w:rsidRPr="004A0801">
        <w:t>психоактивных</w:t>
      </w:r>
      <w:proofErr w:type="spellEnd"/>
      <w:r w:rsidRPr="004A0801">
        <w:t xml:space="preserve"> веществ.</w:t>
      </w:r>
      <w:r w:rsidRPr="004A0801">
        <w:br/>
        <w:t xml:space="preserve">8. </w:t>
      </w:r>
      <w:proofErr w:type="gramStart"/>
      <w:r w:rsidRPr="004A0801">
        <w:t xml:space="preserve">Болезни системы кровообращения (гипертензивная (гипертоническая) болезнь сердца II-III степени, ишемическая болезнь сердца, </w:t>
      </w:r>
      <w:proofErr w:type="spellStart"/>
      <w:r w:rsidRPr="004A0801">
        <w:t>облитерирующий</w:t>
      </w:r>
      <w:proofErr w:type="spellEnd"/>
      <w:r w:rsidRPr="004A0801">
        <w:t xml:space="preserve"> тромбангиит, неспецифический </w:t>
      </w:r>
      <w:proofErr w:type="spellStart"/>
      <w:r w:rsidRPr="004A0801">
        <w:t>аортоартериит</w:t>
      </w:r>
      <w:proofErr w:type="spellEnd"/>
      <w:r w:rsidRPr="004A0801">
        <w:t>, флебит и тромбофлебит, эндокардит, миокардит, порок сердца (врожденный, приобретенный)).</w:t>
      </w:r>
      <w:r w:rsidRPr="004A0801">
        <w:br/>
        <w:t>9.</w:t>
      </w:r>
      <w:proofErr w:type="gramEnd"/>
      <w:r w:rsidRPr="004A0801">
        <w:t xml:space="preserve"> Болезни органов дыхания (бронхиальная астма, бронхоэктатическая болезнь, эмфизема).</w:t>
      </w:r>
      <w:r w:rsidRPr="004A0801">
        <w:br/>
        <w:t>10. Болезни органов пищеварения (</w:t>
      </w:r>
      <w:proofErr w:type="spellStart"/>
      <w:r w:rsidRPr="004A0801">
        <w:t>ахилический</w:t>
      </w:r>
      <w:proofErr w:type="spellEnd"/>
      <w:r w:rsidRPr="004A0801">
        <w:t xml:space="preserve"> гастрит, хронические болезни печени, в том числе </w:t>
      </w:r>
      <w:proofErr w:type="spellStart"/>
      <w:r w:rsidRPr="004A0801">
        <w:t>неуточненные</w:t>
      </w:r>
      <w:proofErr w:type="spellEnd"/>
      <w:r w:rsidRPr="004A0801">
        <w:t xml:space="preserve">, токсические поражения печени, </w:t>
      </w:r>
      <w:proofErr w:type="spellStart"/>
      <w:r w:rsidRPr="004A0801">
        <w:t>калькулезный</w:t>
      </w:r>
      <w:proofErr w:type="spellEnd"/>
      <w:r w:rsidRPr="004A0801">
        <w:t xml:space="preserve"> холецистит с повторяющимися приступами и явлениями холангита, цирроз печени).</w:t>
      </w:r>
      <w:bookmarkStart w:id="0" w:name="2212"/>
      <w:bookmarkEnd w:id="0"/>
      <w:r w:rsidRPr="004A0801">
        <w:br/>
        <w:t>11. Болезни мочеполовой системы в стадии декомпенсации (диффузные и очаговые поражения почек, мочекаменная болезнь).</w:t>
      </w:r>
      <w:r w:rsidRPr="004A0801">
        <w:br/>
        <w:t>12. Болезни соединительной ткани, а также острый и (или) хронический остеомиелит.</w:t>
      </w:r>
      <w:r w:rsidRPr="004A0801">
        <w:br/>
        <w:t>13. Лучевая болезнь.</w:t>
      </w:r>
      <w:r w:rsidRPr="004A0801">
        <w:br/>
        <w:t>14. Болезни эндокринной системы в стадии декомпенсации.</w:t>
      </w:r>
      <w:r w:rsidRPr="004A0801">
        <w:br/>
        <w:t>15. Болезни глаза и его придаточного аппарата (</w:t>
      </w:r>
      <w:proofErr w:type="spellStart"/>
      <w:r w:rsidRPr="004A0801">
        <w:t>увеит</w:t>
      </w:r>
      <w:proofErr w:type="spellEnd"/>
      <w:r w:rsidRPr="004A0801">
        <w:t>, ирит, иридоциклит, хориоретинальное воспаление, трахома, миопия 6 диоптрий и более).</w:t>
      </w:r>
      <w:r w:rsidRPr="004A0801">
        <w:br/>
      </w:r>
      <w:r w:rsidRPr="004A0801">
        <w:lastRenderedPageBreak/>
        <w:t xml:space="preserve">16. </w:t>
      </w:r>
      <w:proofErr w:type="gramStart"/>
      <w:r w:rsidRPr="004A0801">
        <w:t xml:space="preserve">Болезни кожи и подкожной клетчатки (псориаз, эритема, экзема, пиодермия, сикоз, пузырчатка (пемфигус), </w:t>
      </w:r>
      <w:proofErr w:type="spellStart"/>
      <w:r w:rsidRPr="004A0801">
        <w:t>дерматофитии</w:t>
      </w:r>
      <w:proofErr w:type="spellEnd"/>
      <w:r w:rsidRPr="004A0801">
        <w:t>, фурункулез).</w:t>
      </w:r>
      <w:r w:rsidRPr="004A0801">
        <w:br/>
        <w:t>17.</w:t>
      </w:r>
      <w:proofErr w:type="gramEnd"/>
      <w:r w:rsidRPr="004A0801">
        <w:t xml:space="preserve"> </w:t>
      </w:r>
      <w:proofErr w:type="gramStart"/>
      <w:r w:rsidRPr="004A0801">
        <w:t>Оперативные вмешательства (резекция, ампутация, удаление органа (желудок, почка, селезенка, яичники, матка и прочее)), трансплантация органов и тканей, повлекшие стойкую утрату трудоспособности (I и II группа инвалидности), ксенотрансплантация органов.</w:t>
      </w:r>
      <w:r w:rsidRPr="004A0801">
        <w:br/>
        <w:t>18.</w:t>
      </w:r>
      <w:proofErr w:type="gramEnd"/>
      <w:r w:rsidRPr="004A0801">
        <w:t xml:space="preserve"> Стойкая утрата трудоспособности (I и II группа инвалидности).</w:t>
      </w:r>
      <w:r w:rsidRPr="004A0801">
        <w:br/>
        <w:t xml:space="preserve">19. Женский пол донора для </w:t>
      </w:r>
      <w:proofErr w:type="spellStart"/>
      <w:r w:rsidRPr="004A0801">
        <w:t>донации</w:t>
      </w:r>
      <w:proofErr w:type="spellEnd"/>
      <w:r w:rsidRPr="004A0801">
        <w:t xml:space="preserve"> 2 единиц </w:t>
      </w:r>
      <w:proofErr w:type="spellStart"/>
      <w:r w:rsidRPr="004A0801">
        <w:t>эритроцитной</w:t>
      </w:r>
      <w:proofErr w:type="spellEnd"/>
      <w:r w:rsidRPr="004A0801">
        <w:t xml:space="preserve"> массы или взвеси, полученной методом </w:t>
      </w:r>
      <w:proofErr w:type="spellStart"/>
      <w:r w:rsidRPr="004A0801">
        <w:t>афереза</w:t>
      </w:r>
      <w:proofErr w:type="spellEnd"/>
      <w:r w:rsidRPr="004A0801">
        <w:t>.</w:t>
      </w:r>
      <w:r w:rsidRPr="004A0801">
        <w:br/>
        <w:t>20. Лица с повторными неспецифическими реакциями на маркеры вирусов иммунодефицита человека, гепатитов</w:t>
      </w:r>
      <w:proofErr w:type="gramStart"/>
      <w:r w:rsidRPr="004A0801">
        <w:t xml:space="preserve"> В</w:t>
      </w:r>
      <w:proofErr w:type="gramEnd"/>
      <w:r w:rsidRPr="004A0801">
        <w:t xml:space="preserve"> и С и возбудителя сифилиса.</w:t>
      </w:r>
      <w:r w:rsidRPr="004A0801">
        <w:br/>
        <w:t xml:space="preserve">21. Лица с повторно выявленными </w:t>
      </w:r>
      <w:proofErr w:type="spellStart"/>
      <w:r w:rsidRPr="004A0801">
        <w:t>аллоиммунными</w:t>
      </w:r>
      <w:proofErr w:type="spellEnd"/>
      <w:r w:rsidRPr="004A0801">
        <w:t xml:space="preserve"> антителами к антигенам эритроцитов (за исключением доноров плазмы для производства лекарственных препаратов).</w:t>
      </w:r>
      <w:r w:rsidRPr="004A0801">
        <w:br/>
        <w:t xml:space="preserve">22. Лица с повторно </w:t>
      </w:r>
      <w:proofErr w:type="gramStart"/>
      <w:r w:rsidRPr="004A0801">
        <w:t>выявленными</w:t>
      </w:r>
      <w:proofErr w:type="gramEnd"/>
      <w:r w:rsidRPr="004A0801">
        <w:t xml:space="preserve"> </w:t>
      </w:r>
      <w:proofErr w:type="spellStart"/>
      <w:r w:rsidRPr="004A0801">
        <w:t>экстраагглютининами</w:t>
      </w:r>
      <w:proofErr w:type="spellEnd"/>
      <w:r w:rsidRPr="004A0801">
        <w:t xml:space="preserve"> анти-А1 (за исключением доноров плазмы для производства лекарственных препаратов).</w:t>
      </w:r>
    </w:p>
    <w:p w:rsidR="0037177D" w:rsidRPr="004A0801" w:rsidRDefault="0037177D" w:rsidP="004A0801">
      <w:pPr>
        <w:pStyle w:val="3"/>
        <w:shd w:val="clear" w:color="auto" w:fill="FFFFFF"/>
        <w:spacing w:before="288" w:line="240" w:lineRule="auto"/>
        <w:jc w:val="both"/>
        <w:rPr>
          <w:rFonts w:ascii="Times New Roman" w:hAnsi="Times New Roman" w:cs="Times New Roman"/>
          <w:bCs w:val="0"/>
          <w:color w:val="auto"/>
          <w:sz w:val="24"/>
          <w:szCs w:val="24"/>
        </w:rPr>
      </w:pPr>
      <w:r w:rsidRPr="004A0801">
        <w:rPr>
          <w:rFonts w:ascii="Times New Roman" w:hAnsi="Times New Roman" w:cs="Times New Roman"/>
          <w:bCs w:val="0"/>
          <w:iCs/>
          <w:color w:val="auto"/>
          <w:sz w:val="24"/>
          <w:szCs w:val="24"/>
        </w:rPr>
        <w:t>Временные противопоказания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вес &lt; 50 кг, индекс массы тела в пределах 18,5-40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Ангина, грипп, ОРВИ и 1 месяц после выздоровления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 xml:space="preserve">Прием лекарственных препаратов (3 дня после приема анальгетиков и </w:t>
      </w:r>
      <w:proofErr w:type="spellStart"/>
      <w:r w:rsidRPr="004A0801">
        <w:rPr>
          <w:rFonts w:ascii="Times New Roman" w:hAnsi="Times New Roman" w:cs="Times New Roman"/>
          <w:sz w:val="24"/>
          <w:szCs w:val="24"/>
        </w:rPr>
        <w:t>салицилатов</w:t>
      </w:r>
      <w:proofErr w:type="spellEnd"/>
      <w:r w:rsidRPr="004A0801">
        <w:rPr>
          <w:rFonts w:ascii="Times New Roman" w:hAnsi="Times New Roman" w:cs="Times New Roman"/>
          <w:sz w:val="24"/>
          <w:szCs w:val="24"/>
        </w:rPr>
        <w:t>)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48 часов после приема алкоголя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Прививки (например, после прививки от гриппа- 10 дней)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Период менструации и 5 дней после ее окончания</w:t>
      </w:r>
    </w:p>
    <w:p w:rsidR="0037177D" w:rsidRPr="004A0801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Период беременности и лактации</w:t>
      </w:r>
    </w:p>
    <w:p w:rsidR="0037177D" w:rsidRDefault="0037177D" w:rsidP="004A0801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600" w:right="360"/>
        <w:jc w:val="both"/>
        <w:rPr>
          <w:rFonts w:ascii="Times New Roman" w:hAnsi="Times New Roman" w:cs="Times New Roman"/>
          <w:sz w:val="24"/>
          <w:szCs w:val="24"/>
        </w:rPr>
      </w:pPr>
      <w:r w:rsidRPr="004A0801">
        <w:rPr>
          <w:rFonts w:ascii="Times New Roman" w:hAnsi="Times New Roman" w:cs="Times New Roman"/>
          <w:sz w:val="24"/>
          <w:szCs w:val="24"/>
        </w:rPr>
        <w:t>4 месяца после перенесенной операции</w:t>
      </w:r>
    </w:p>
    <w:p w:rsidR="004A0801" w:rsidRDefault="004A0801" w:rsidP="004A080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</w:p>
    <w:p w:rsidR="0037177D" w:rsidRPr="004A0801" w:rsidRDefault="0037177D" w:rsidP="004A0801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4A0801">
        <w:t xml:space="preserve">Решение о допуске к </w:t>
      </w:r>
      <w:proofErr w:type="spellStart"/>
      <w:r w:rsidRPr="004A0801">
        <w:t>кроводаче</w:t>
      </w:r>
      <w:proofErr w:type="spellEnd"/>
      <w:r w:rsidRPr="004A0801">
        <w:t xml:space="preserve"> принимает </w:t>
      </w:r>
      <w:proofErr w:type="spellStart"/>
      <w:r w:rsidRPr="004A0801">
        <w:t>врач-трансфузиолог</w:t>
      </w:r>
      <w:proofErr w:type="spellEnd"/>
      <w:r w:rsidRPr="004A0801">
        <w:t xml:space="preserve"> после личной беседы и обследования донора.</w:t>
      </w:r>
    </w:p>
    <w:p w:rsidR="003D1027" w:rsidRDefault="003D1027" w:rsidP="004A0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01" w:rsidRDefault="004A0801" w:rsidP="004A0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01" w:rsidRDefault="004A0801" w:rsidP="004A0801">
      <w:r w:rsidRPr="004A0801">
        <w:rPr>
          <w:rFonts w:ascii="Times New Roman" w:hAnsi="Times New Roman" w:cs="Times New Roman"/>
        </w:rPr>
        <w:t>По материалам</w:t>
      </w:r>
      <w:r>
        <w:t xml:space="preserve"> </w:t>
      </w:r>
      <w:hyperlink r:id="rId8" w:history="1">
        <w:r w:rsidRPr="00246401">
          <w:rPr>
            <w:rStyle w:val="a7"/>
          </w:rPr>
          <w:t>https://cgon.rospotrebnadzor.ru/</w:t>
        </w:r>
      </w:hyperlink>
    </w:p>
    <w:p w:rsidR="004A0801" w:rsidRDefault="004A0801" w:rsidP="004A0801"/>
    <w:p w:rsidR="004A0801" w:rsidRPr="004A0801" w:rsidRDefault="004A0801" w:rsidP="004A08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801" w:rsidRPr="004A0801" w:rsidSect="004A0801">
      <w:pgSz w:w="11906" w:h="16838"/>
      <w:pgMar w:top="851" w:right="851" w:bottom="90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4F0B"/>
    <w:multiLevelType w:val="multilevel"/>
    <w:tmpl w:val="2416D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5D11DB"/>
    <w:multiLevelType w:val="multilevel"/>
    <w:tmpl w:val="6C849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4716B0"/>
    <w:multiLevelType w:val="multilevel"/>
    <w:tmpl w:val="42E22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6E1953"/>
    <w:multiLevelType w:val="multilevel"/>
    <w:tmpl w:val="890AB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7177D"/>
    <w:rsid w:val="00116786"/>
    <w:rsid w:val="0024578B"/>
    <w:rsid w:val="0037177D"/>
    <w:rsid w:val="003D1027"/>
    <w:rsid w:val="004A0801"/>
    <w:rsid w:val="0067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27"/>
  </w:style>
  <w:style w:type="paragraph" w:styleId="2">
    <w:name w:val="heading 2"/>
    <w:basedOn w:val="a"/>
    <w:link w:val="20"/>
    <w:uiPriority w:val="9"/>
    <w:qFormat/>
    <w:rsid w:val="003717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1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7177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7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7177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71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177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37177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3717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8">
    <w:name w:val="Emphasis"/>
    <w:basedOn w:val="a0"/>
    <w:uiPriority w:val="20"/>
    <w:qFormat/>
    <w:rsid w:val="0037177D"/>
    <w:rPr>
      <w:i/>
      <w:iCs/>
    </w:rPr>
  </w:style>
  <w:style w:type="paragraph" w:customStyle="1" w:styleId="category">
    <w:name w:val="category"/>
    <w:basedOn w:val="a"/>
    <w:rsid w:val="003717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9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gon.rospotrebnadzo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se.garant.ru/10108000/28874dd65418c9d77e91c6f6abf9c86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ase.garant.ru/10108000/52c76309b24d2ceead577058fbc4378e/" TargetMode="External"/><Relationship Id="rId5" Type="http://schemas.openxmlformats.org/officeDocument/2006/relationships/hyperlink" Target="https://www.blood47.ru/donorstvo-i-vich-infektsiya-ugolovnaya-otvetstvennos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1258</Words>
  <Characters>7172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2024-04-10T10:35:00Z</dcterms:created>
  <dcterms:modified xsi:type="dcterms:W3CDTF">2024-04-10T10:54:00Z</dcterms:modified>
</cp:coreProperties>
</file>